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r w:rsidR="0048351F">
        <w:rPr>
          <w:rFonts w:asciiTheme="majorHAnsi" w:hAnsiTheme="majorHAnsi"/>
          <w:kern w:val="32"/>
          <w:sz w:val="20"/>
          <w:szCs w:val="20"/>
        </w:rPr>
        <w:t>1</w:t>
      </w:r>
      <w:bookmarkStart w:id="0" w:name="_GoBack"/>
      <w:bookmarkEnd w:id="0"/>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B41A49" w:rsidRDefault="00B41A49" w:rsidP="00B41A49">
      <w:pPr>
        <w:pStyle w:val="Oggetto"/>
        <w:spacing w:line="360" w:lineRule="exact"/>
        <w:rPr>
          <w:rFonts w:asciiTheme="majorHAnsi" w:hAnsiTheme="majorHAnsi"/>
        </w:rPr>
      </w:pPr>
      <w:r>
        <w:rPr>
          <w:rFonts w:asciiTheme="majorHAnsi" w:hAnsiTheme="majorHAnsi"/>
        </w:rPr>
        <w:t>D</w:t>
      </w:r>
      <w:r w:rsidRPr="00B41A49">
        <w:rPr>
          <w:rFonts w:asciiTheme="majorHAnsi" w:hAnsiTheme="majorHAnsi"/>
        </w:rPr>
        <w:t xml:space="preserve">ichiarazione necessaria resa anche ai sensi degli artt. 46 e 47 del d.p.r. 445/2000 per </w:t>
      </w:r>
      <w:r>
        <w:rPr>
          <w:rFonts w:asciiTheme="majorHAnsi" w:hAnsiTheme="majorHAnsi"/>
        </w:rPr>
        <w:t>a</w:t>
      </w:r>
      <w:r w:rsidRPr="00573FFB">
        <w:rPr>
          <w:rFonts w:asciiTheme="majorHAnsi" w:hAnsiTheme="majorHAnsi"/>
        </w:rPr>
        <w:t xml:space="preserve">ffidamento diretto ai sensi dell’art. 1, comma 2 lett. a) del DL 76/2020, così come convertito dalla legge 120/2020, finalizzato alla stipula di un contratto per </w:t>
      </w:r>
      <w:r>
        <w:rPr>
          <w:rFonts w:cs="Calibri"/>
        </w:rPr>
        <w:t>a</w:t>
      </w:r>
      <w:r w:rsidRPr="00A35799">
        <w:rPr>
          <w:rFonts w:cs="Calibri"/>
        </w:rPr>
        <w:t xml:space="preserve">cquisto </w:t>
      </w:r>
      <w:r>
        <w:rPr>
          <w:rFonts w:cs="Calibri"/>
        </w:rPr>
        <w:t>s</w:t>
      </w:r>
      <w:r w:rsidRPr="00A35799">
        <w:rPr>
          <w:rFonts w:cs="Calibri"/>
        </w:rPr>
        <w:t>oftware per l’aggiornamento delle componenti relative alla tariffa del gas naturale</w:t>
      </w:r>
      <w:r>
        <w:rPr>
          <w:rFonts w:cs="Calibri"/>
        </w:rPr>
        <w:t>.</w:t>
      </w:r>
      <w:r w:rsidRPr="00573FFB">
        <w:rPr>
          <w:rFonts w:asciiTheme="majorHAnsi" w:hAnsiTheme="majorHAnsi"/>
        </w:rPr>
        <w:t xml:space="preserve"> </w:t>
      </w:r>
    </w:p>
    <w:p w:rsidR="00B41A49" w:rsidRPr="006D6681" w:rsidRDefault="00B41A49" w:rsidP="00B41A49">
      <w:pPr>
        <w:pStyle w:val="Oggetto"/>
        <w:spacing w:line="360" w:lineRule="exact"/>
        <w:rPr>
          <w:rFonts w:cs="Calibri"/>
        </w:rPr>
      </w:pPr>
      <w:r w:rsidRPr="006D6681">
        <w:rPr>
          <w:rFonts w:cs="Calibri"/>
        </w:rPr>
        <w:t xml:space="preserve">SMART CIG ZC23104AC1. </w:t>
      </w:r>
    </w:p>
    <w:p w:rsidR="00C13CCF" w:rsidRPr="00ED47DB" w:rsidRDefault="00C13CCF" w:rsidP="00B41A49">
      <w:pPr>
        <w:spacing w:line="300" w:lineRule="exac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w:t>
      </w:r>
      <w:r w:rsidRPr="00ED47DB">
        <w:rPr>
          <w:bCs/>
          <w:i/>
          <w:color w:val="0000FF"/>
          <w:szCs w:val="20"/>
        </w:rPr>
        <w:lastRenderedPageBreak/>
        <w:t xml:space="preserve">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lastRenderedPageBreak/>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6307B" w:rsidRPr="0016307B" w:rsidRDefault="0016307B" w:rsidP="0016307B">
      <w:pPr>
        <w:widowControl w:val="0"/>
        <w:autoSpaceDE w:val="0"/>
        <w:autoSpaceDN w:val="0"/>
        <w:adjustRightInd w:val="0"/>
        <w:spacing w:line="300" w:lineRule="exact"/>
        <w:ind w:left="566"/>
        <w:rPr>
          <w:rFonts w:cs="Calibri"/>
          <w:kern w:val="2"/>
          <w:szCs w:val="20"/>
        </w:rPr>
      </w:pP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lastRenderedPageBreak/>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1D72C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 xml:space="preserve">(es. ha risarcito interamente il danno, si è impegnato formalmente a risarcire il danno, ha adottato misure di carattere tecnico o </w:t>
      </w:r>
      <w:r w:rsidRPr="001D72C2">
        <w:rPr>
          <w:i/>
          <w:iCs/>
        </w:rPr>
        <w:t>organizzativo e relativi al personale idonei a prevenire ulteriori illeciti; si veda quanto in proposito previsto nella documentazione di gara</w:t>
      </w:r>
      <w:r w:rsidRPr="001D72C2">
        <w:rPr>
          <w:i/>
        </w:rPr>
        <w:t>);</w:t>
      </w:r>
    </w:p>
    <w:p w:rsidR="0016307B" w:rsidRPr="001D72C2" w:rsidRDefault="0016307B" w:rsidP="0016307B">
      <w:pPr>
        <w:pStyle w:val="Paragrafoelenco"/>
        <w:numPr>
          <w:ilvl w:val="0"/>
          <w:numId w:val="25"/>
        </w:numPr>
        <w:spacing w:before="40" w:afterLines="40" w:after="96" w:line="300" w:lineRule="exact"/>
        <w:ind w:left="425" w:hanging="425"/>
      </w:pPr>
      <w:r w:rsidRPr="001D72C2">
        <w:t xml:space="preserve">L’operatore economico ha commesso </w:t>
      </w:r>
      <w:r w:rsidRPr="001D72C2">
        <w:rPr>
          <w:b/>
        </w:rPr>
        <w:t>grave inadempimento nei confronti di uno o più subappaltatori</w:t>
      </w:r>
      <w:r w:rsidRPr="001D72C2">
        <w:t>, riconosciuto o accertato con sentenza passata in giudicato (articolo 80, comma 5, lett. c-quater del D.lgs. n. 50/2016)?</w:t>
      </w:r>
    </w:p>
    <w:p w:rsidR="0016307B" w:rsidRPr="001D72C2" w:rsidRDefault="0016307B" w:rsidP="0016307B">
      <w:pPr>
        <w:pStyle w:val="Numeroelenco"/>
        <w:numPr>
          <w:ilvl w:val="0"/>
          <w:numId w:val="0"/>
        </w:numPr>
        <w:ind w:firstLine="708"/>
      </w:pPr>
      <w:r w:rsidRPr="001D72C2">
        <w:t>SI □</w:t>
      </w:r>
      <w:r w:rsidRPr="001D72C2">
        <w:tab/>
      </w:r>
      <w:r w:rsidRPr="001D72C2">
        <w:tab/>
        <w:t>NO □</w:t>
      </w:r>
    </w:p>
    <w:p w:rsidR="0016307B" w:rsidRPr="001D72C2" w:rsidRDefault="0016307B" w:rsidP="0016307B">
      <w:pPr>
        <w:pStyle w:val="Numeroelenco"/>
        <w:numPr>
          <w:ilvl w:val="0"/>
          <w:numId w:val="0"/>
        </w:numPr>
      </w:pPr>
      <w:r w:rsidRPr="001D72C2">
        <w:rPr>
          <w:i/>
          <w:iCs/>
        </w:rPr>
        <w:t xml:space="preserve"> </w:t>
      </w:r>
      <w:r w:rsidRPr="001D72C2">
        <w:rPr>
          <w:b/>
        </w:rPr>
        <w:t>In caso affermativo</w:t>
      </w:r>
      <w:r w:rsidRPr="001D72C2">
        <w:t>, produrre in copia i provvedimenti di condanna e comunque, indicare diseguito gli estremi di riferimento.</w:t>
      </w:r>
    </w:p>
    <w:p w:rsidR="0016307B" w:rsidRDefault="0016307B" w:rsidP="0016307B">
      <w:pPr>
        <w:pStyle w:val="Numeroelenco"/>
        <w:numPr>
          <w:ilvl w:val="0"/>
          <w:numId w:val="0"/>
        </w:numPr>
      </w:pPr>
      <w:r w:rsidRPr="001D72C2">
        <w:lastRenderedPageBreak/>
        <w:t>Inoltre indicare se l'operatore economico ha adottato misure di autodisciplina che di seguito si elencano: ________________________________________________;</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w:t>
      </w:r>
      <w:r w:rsidRPr="00ED47DB">
        <w:rPr>
          <w:rFonts w:asciiTheme="majorHAnsi" w:hAnsiTheme="majorHAnsi"/>
          <w:szCs w:val="20"/>
        </w:rPr>
        <w:lastRenderedPageBreak/>
        <w:t>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lastRenderedPageBreak/>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di essere in possesso dei requisiti di idoneità tecnico professionale di cui all’art. 26, comma 1, lett. a), del D. Lgs. 81/08 e s.m.i per l’esecuzi</w:t>
      </w:r>
      <w:r w:rsidR="00B41A49">
        <w:rPr>
          <w:rFonts w:asciiTheme="majorHAnsi" w:hAnsiTheme="majorHAnsi"/>
          <w:szCs w:val="20"/>
        </w:rPr>
        <w:t>one delle attività contrattuali</w:t>
      </w:r>
      <w:r w:rsidRPr="00ED47DB">
        <w:rPr>
          <w:rFonts w:asciiTheme="majorHAnsi" w:hAnsiTheme="majorHAnsi"/>
          <w:szCs w:val="20"/>
        </w:rPr>
        <w:t xml:space="preserve">;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w:t>
      </w:r>
      <w:r w:rsidRPr="00ED47DB">
        <w:rPr>
          <w:rFonts w:asciiTheme="majorHAnsi" w:hAnsiTheme="majorHAnsi"/>
          <w:szCs w:val="20"/>
        </w:rPr>
        <w:lastRenderedPageBreak/>
        <w:t xml:space="preserve">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48351F" w:rsidRDefault="0048351F" w:rsidP="0048351F">
      <w:pPr>
        <w:pStyle w:val="Numeroelenco"/>
        <w:widowControl w:val="0"/>
        <w:numPr>
          <w:ilvl w:val="0"/>
          <w:numId w:val="0"/>
        </w:numPr>
        <w:autoSpaceDE w:val="0"/>
        <w:autoSpaceDN w:val="0"/>
        <w:adjustRightInd w:val="0"/>
        <w:spacing w:line="300" w:lineRule="exact"/>
        <w:ind w:left="360" w:hanging="360"/>
        <w:contextualSpacing w:val="0"/>
        <w:rPr>
          <w:rFonts w:asciiTheme="majorHAnsi" w:hAnsiTheme="majorHAnsi"/>
          <w:szCs w:val="20"/>
        </w:rPr>
      </w:pPr>
    </w:p>
    <w:p w:rsidR="0048351F" w:rsidRDefault="0048351F" w:rsidP="0048351F">
      <w:pPr>
        <w:pStyle w:val="Numeroelenco"/>
        <w:widowControl w:val="0"/>
        <w:numPr>
          <w:ilvl w:val="0"/>
          <w:numId w:val="0"/>
        </w:numPr>
        <w:autoSpaceDE w:val="0"/>
        <w:autoSpaceDN w:val="0"/>
        <w:adjustRightInd w:val="0"/>
        <w:spacing w:line="300" w:lineRule="exact"/>
        <w:ind w:left="360" w:hanging="360"/>
        <w:contextualSpacing w:val="0"/>
        <w:rPr>
          <w:rFonts w:asciiTheme="majorHAnsi" w:hAnsiTheme="majorHAnsi"/>
          <w:szCs w:val="20"/>
        </w:rPr>
      </w:pPr>
    </w:p>
    <w:p w:rsidR="0048351F" w:rsidRPr="00ED47DB" w:rsidRDefault="0048351F" w:rsidP="0048351F">
      <w:pPr>
        <w:pStyle w:val="Numeroelenco"/>
        <w:widowControl w:val="0"/>
        <w:numPr>
          <w:ilvl w:val="0"/>
          <w:numId w:val="0"/>
        </w:numPr>
        <w:autoSpaceDE w:val="0"/>
        <w:autoSpaceDN w:val="0"/>
        <w:adjustRightInd w:val="0"/>
        <w:spacing w:line="300" w:lineRule="exact"/>
        <w:ind w:left="360" w:hanging="360"/>
        <w:contextualSpacing w:val="0"/>
        <w:rPr>
          <w:rFonts w:asciiTheme="majorHAnsi" w:hAnsiTheme="majorHAnsi"/>
          <w:szCs w:val="20"/>
        </w:rPr>
      </w:pP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23EC" w:rsidRDefault="00F823EC">
      <w:r>
        <w:separator/>
      </w:r>
    </w:p>
  </w:endnote>
  <w:endnote w:type="continuationSeparator" w:id="0">
    <w:p w:rsidR="00F823EC" w:rsidRDefault="00F82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A49" w:rsidRPr="00B41A49" w:rsidRDefault="008D26F8" w:rsidP="00B41A49">
    <w:pPr>
      <w:pStyle w:val="Oggetto"/>
      <w:spacing w:line="240" w:lineRule="auto"/>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color w:val="808080"/>
        <w:sz w:val="16"/>
        <w:szCs w:val="14"/>
      </w:rPr>
      <w:t>ichiarazione necessaria resa anche ai sensi degli artt. 46 e 47 del d.p.r. 445/2000 per</w:t>
    </w:r>
    <w:r w:rsidRPr="00B41A49">
      <w:rPr>
        <w:rFonts w:asciiTheme="majorHAnsi" w:hAnsiTheme="majorHAnsi"/>
        <w:color w:val="808080"/>
        <w:sz w:val="16"/>
        <w:szCs w:val="14"/>
      </w:rPr>
      <w:t xml:space="preserve"> </w:t>
    </w:r>
    <w:r w:rsidR="00B41A49" w:rsidRPr="00B41A49">
      <w:rPr>
        <w:rFonts w:asciiTheme="majorHAnsi" w:hAnsiTheme="majorHAnsi"/>
        <w:color w:val="808080"/>
        <w:sz w:val="16"/>
        <w:szCs w:val="14"/>
      </w:rPr>
      <w:t xml:space="preserve">affidamento diretto ai sensi dell’art. 1, comma 2 lett. a) del DL 76/2020, così come convertito dalla legge 120/2020, finalizzato alla stipula di un contratto per acquisto software per l’aggiornamento delle componenti relative alla tariffa del gas naturale. </w:t>
    </w:r>
  </w:p>
  <w:p w:rsidR="008D26F8" w:rsidRPr="002D1C30" w:rsidRDefault="008D26F8" w:rsidP="00B41A49">
    <w:pPr>
      <w:pStyle w:val="Pidipagina"/>
      <w:tabs>
        <w:tab w:val="clear" w:pos="4819"/>
        <w:tab w:val="left" w:pos="6237"/>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w:t>
    </w:r>
    <w:r w:rsidR="001D72C2">
      <w:rPr>
        <w:rFonts w:asciiTheme="majorHAnsi" w:hAnsiTheme="majorHAnsi"/>
        <w:color w:val="808080"/>
        <w:sz w:val="16"/>
        <w:szCs w:val="14"/>
      </w:rPr>
      <w:t>3</w:t>
    </w:r>
    <w:r w:rsidR="006B7C82">
      <w:rPr>
        <w:rFonts w:asciiTheme="majorHAnsi" w:hAnsiTheme="majorHAnsi"/>
        <w:color w:val="808080"/>
        <w:sz w:val="16"/>
        <w:szCs w:val="14"/>
      </w:rPr>
      <w:t>/20</w:t>
    </w:r>
    <w:r w:rsidR="001D72C2">
      <w:rPr>
        <w:rFonts w:asciiTheme="majorHAnsi" w:hAnsiTheme="majorHAnsi"/>
        <w:color w:val="808080"/>
        <w:sz w:val="16"/>
        <w:szCs w:val="14"/>
      </w:rPr>
      <w:t>21</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48351F">
      <w:rPr>
        <w:rFonts w:asciiTheme="majorHAnsi" w:hAnsiTheme="majorHAnsi"/>
        <w:noProof/>
        <w:color w:val="808080"/>
        <w:sz w:val="16"/>
        <w:szCs w:val="14"/>
      </w:rPr>
      <w:t>13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23EC" w:rsidRDefault="00F823EC">
      <w:r>
        <w:separator/>
      </w:r>
    </w:p>
  </w:footnote>
  <w:footnote w:type="continuationSeparator" w:id="0">
    <w:p w:rsidR="00F823EC" w:rsidRDefault="00F82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0396797"/>
    <w:multiLevelType w:val="hybridMultilevel"/>
    <w:tmpl w:val="AC8C2A7C"/>
    <w:lvl w:ilvl="0" w:tplc="9FF4C82E">
      <w:start w:val="5"/>
      <w:numFmt w:val="upp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219C0FC3"/>
    <w:multiLevelType w:val="hybridMultilevel"/>
    <w:tmpl w:val="74F4523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1"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7"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0"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4"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9"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3"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27D7823"/>
    <w:multiLevelType w:val="singleLevel"/>
    <w:tmpl w:val="7026D83C"/>
    <w:lvl w:ilvl="0">
      <w:numFmt w:val="bullet"/>
      <w:lvlText w:val="-"/>
      <w:lvlJc w:val="left"/>
      <w:pPr>
        <w:tabs>
          <w:tab w:val="num" w:pos="360"/>
        </w:tabs>
        <w:ind w:left="360" w:hanging="360"/>
      </w:pPr>
    </w:lvl>
  </w:abstractNum>
  <w:abstractNum w:abstractNumId="45"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36E218A"/>
    <w:multiLevelType w:val="singleLevel"/>
    <w:tmpl w:val="7026D83C"/>
    <w:lvl w:ilvl="0">
      <w:numFmt w:val="bullet"/>
      <w:lvlText w:val="-"/>
      <w:lvlJc w:val="left"/>
      <w:pPr>
        <w:tabs>
          <w:tab w:val="num" w:pos="360"/>
        </w:tabs>
        <w:ind w:left="360" w:hanging="360"/>
      </w:pPr>
    </w:lvl>
  </w:abstractNum>
  <w:abstractNum w:abstractNumId="48"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1"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8"/>
  </w:num>
  <w:num w:numId="4">
    <w:abstractNumId w:val="14"/>
  </w:num>
  <w:num w:numId="5">
    <w:abstractNumId w:val="35"/>
  </w:num>
  <w:num w:numId="6">
    <w:abstractNumId w:val="37"/>
  </w:num>
  <w:num w:numId="7">
    <w:abstractNumId w:val="26"/>
  </w:num>
  <w:num w:numId="8">
    <w:abstractNumId w:val="49"/>
  </w:num>
  <w:num w:numId="9">
    <w:abstractNumId w:val="27"/>
  </w:num>
  <w:num w:numId="10">
    <w:abstractNumId w:val="19"/>
  </w:num>
  <w:num w:numId="11">
    <w:abstractNumId w:val="11"/>
  </w:num>
  <w:num w:numId="12">
    <w:abstractNumId w:val="44"/>
  </w:num>
  <w:num w:numId="13">
    <w:abstractNumId w:val="47"/>
  </w:num>
  <w:num w:numId="14">
    <w:abstractNumId w:val="13"/>
  </w:num>
  <w:num w:numId="15">
    <w:abstractNumId w:val="12"/>
  </w:num>
  <w:num w:numId="16">
    <w:abstractNumId w:val="22"/>
  </w:num>
  <w:num w:numId="17">
    <w:abstractNumId w:val="39"/>
  </w:num>
  <w:num w:numId="18">
    <w:abstractNumId w:val="34"/>
  </w:num>
  <w:num w:numId="19">
    <w:abstractNumId w:val="30"/>
  </w:num>
  <w:num w:numId="20">
    <w:abstractNumId w:val="46"/>
  </w:num>
  <w:num w:numId="21">
    <w:abstractNumId w:val="45"/>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1"/>
  </w:num>
  <w:num w:numId="25">
    <w:abstractNumId w:val="16"/>
  </w:num>
  <w:num w:numId="26">
    <w:abstractNumId w:val="21"/>
  </w:num>
  <w:num w:numId="27">
    <w:abstractNumId w:val="3"/>
  </w:num>
  <w:num w:numId="28">
    <w:abstractNumId w:val="51"/>
  </w:num>
  <w:num w:numId="29">
    <w:abstractNumId w:val="1"/>
  </w:num>
  <w:num w:numId="30">
    <w:abstractNumId w:val="2"/>
  </w:num>
  <w:num w:numId="31">
    <w:abstractNumId w:val="17"/>
  </w:num>
  <w:num w:numId="32">
    <w:abstractNumId w:val="36"/>
  </w:num>
  <w:num w:numId="33">
    <w:abstractNumId w:val="32"/>
  </w:num>
  <w:num w:numId="34">
    <w:abstractNumId w:val="3"/>
  </w:num>
  <w:num w:numId="35">
    <w:abstractNumId w:val="3"/>
  </w:num>
  <w:num w:numId="36">
    <w:abstractNumId w:val="42"/>
  </w:num>
  <w:num w:numId="37">
    <w:abstractNumId w:val="33"/>
  </w:num>
  <w:num w:numId="38">
    <w:abstractNumId w:val="41"/>
  </w:num>
  <w:num w:numId="39">
    <w:abstractNumId w:val="40"/>
  </w:num>
  <w:num w:numId="40">
    <w:abstractNumId w:val="38"/>
  </w:num>
  <w:num w:numId="41">
    <w:abstractNumId w:val="28"/>
  </w:num>
  <w:num w:numId="42">
    <w:abstractNumId w:val="28"/>
    <w:lvlOverride w:ilvl="0">
      <w:startOverride w:val="1"/>
    </w:lvlOverride>
  </w:num>
  <w:num w:numId="43">
    <w:abstractNumId w:val="48"/>
  </w:num>
  <w:num w:numId="44">
    <w:abstractNumId w:val="24"/>
  </w:num>
  <w:num w:numId="45">
    <w:abstractNumId w:val="25"/>
  </w:num>
  <w:num w:numId="46">
    <w:abstractNumId w:val="8"/>
  </w:num>
  <w:num w:numId="47">
    <w:abstractNumId w:val="9"/>
  </w:num>
  <w:num w:numId="48">
    <w:abstractNumId w:val="23"/>
  </w:num>
  <w:num w:numId="49">
    <w:abstractNumId w:val="29"/>
  </w:num>
  <w:num w:numId="50">
    <w:abstractNumId w:val="3"/>
  </w:num>
  <w:num w:numId="51">
    <w:abstractNumId w:val="20"/>
  </w:num>
  <w:num w:numId="52">
    <w:abstractNumId w:val="3"/>
  </w:num>
  <w:num w:numId="53">
    <w:abstractNumId w:val="6"/>
  </w:num>
  <w:num w:numId="54">
    <w:abstractNumId w:val="3"/>
  </w:num>
  <w:num w:numId="55">
    <w:abstractNumId w:val="50"/>
  </w:num>
  <w:num w:numId="56">
    <w:abstractNumId w:val="43"/>
  </w:num>
  <w:num w:numId="57">
    <w:abstractNumId w:val="3"/>
  </w:num>
  <w:num w:numId="58">
    <w:abstractNumId w:val="3"/>
  </w:num>
  <w:num w:numId="59">
    <w:abstractNumId w:val="5"/>
  </w:num>
  <w:num w:numId="60">
    <w:abstractNumId w:val="3"/>
    <w:lvlOverride w:ilvl="0">
      <w:startOverride w:val="1"/>
    </w:lvlOverride>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A3298"/>
    <w:rsid w:val="001C6D7B"/>
    <w:rsid w:val="001D6EF9"/>
    <w:rsid w:val="001D72C2"/>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E5D67"/>
    <w:rsid w:val="003F4234"/>
    <w:rsid w:val="003F5147"/>
    <w:rsid w:val="00404480"/>
    <w:rsid w:val="004117CC"/>
    <w:rsid w:val="00414407"/>
    <w:rsid w:val="004217FD"/>
    <w:rsid w:val="00432311"/>
    <w:rsid w:val="004555D2"/>
    <w:rsid w:val="00457A36"/>
    <w:rsid w:val="004635FE"/>
    <w:rsid w:val="004700B5"/>
    <w:rsid w:val="0047327A"/>
    <w:rsid w:val="00475D07"/>
    <w:rsid w:val="0048351F"/>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1A49"/>
    <w:rsid w:val="00B47C84"/>
    <w:rsid w:val="00B532A7"/>
    <w:rsid w:val="00B71971"/>
    <w:rsid w:val="00B74502"/>
    <w:rsid w:val="00B80FF0"/>
    <w:rsid w:val="00B90BCA"/>
    <w:rsid w:val="00BA3A4D"/>
    <w:rsid w:val="00BA7F06"/>
    <w:rsid w:val="00BB5868"/>
    <w:rsid w:val="00BB7C45"/>
    <w:rsid w:val="00BC115B"/>
    <w:rsid w:val="00BE01D3"/>
    <w:rsid w:val="00BF107C"/>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58F"/>
    <w:rsid w:val="00E8178C"/>
    <w:rsid w:val="00E944AA"/>
    <w:rsid w:val="00E95C63"/>
    <w:rsid w:val="00EA2ED9"/>
    <w:rsid w:val="00EA60BE"/>
    <w:rsid w:val="00EB4E3F"/>
    <w:rsid w:val="00EB606D"/>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823EC"/>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14:docId w14:val="13969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779F8-80E1-4679-96EF-D251661E1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4835</Words>
  <Characters>27560</Characters>
  <Application>Microsoft Office Word</Application>
  <DocSecurity>0</DocSecurity>
  <Lines>229</Lines>
  <Paragraphs>64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32331</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2021-03-16T09:36:00Z</dcterms:modified>
</cp:coreProperties>
</file>